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6167A52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11</w:t>
      </w:r>
      <w:r w:rsidR="00604294">
        <w:rPr>
          <w:bCs/>
          <w:noProof w:val="0"/>
          <w:sz w:val="24"/>
          <w:szCs w:val="24"/>
        </w:rPr>
        <w:t>9</w:t>
      </w:r>
      <w:r w:rsidR="002548B1">
        <w:rPr>
          <w:bCs/>
          <w:noProof w:val="0"/>
          <w:sz w:val="24"/>
          <w:szCs w:val="24"/>
        </w:rPr>
        <w:t>bis</w:t>
      </w:r>
      <w:r w:rsidRPr="00B266B0">
        <w:rPr>
          <w:bCs/>
          <w:noProof w:val="0"/>
          <w:sz w:val="24"/>
          <w:szCs w:val="24"/>
        </w:rPr>
        <w:tab/>
      </w:r>
      <w:r w:rsidR="009932BF" w:rsidRPr="009932BF">
        <w:rPr>
          <w:bCs/>
          <w:noProof w:val="0"/>
          <w:sz w:val="24"/>
          <w:szCs w:val="24"/>
        </w:rPr>
        <w:t>R2-22</w:t>
      </w:r>
      <w:r w:rsidR="000A5750">
        <w:rPr>
          <w:bCs/>
          <w:noProof w:val="0"/>
          <w:sz w:val="24"/>
          <w:szCs w:val="24"/>
        </w:rPr>
        <w:t>10467</w:t>
      </w:r>
    </w:p>
    <w:p w14:paraId="11776FA6" w14:textId="7AC1A62D" w:rsidR="00A209D6" w:rsidRPr="00465587" w:rsidRDefault="002548B1" w:rsidP="00A209D6">
      <w:pPr>
        <w:pStyle w:val="Header"/>
        <w:tabs>
          <w:tab w:val="right" w:pos="9639"/>
        </w:tabs>
        <w:rPr>
          <w:bCs/>
          <w:sz w:val="24"/>
          <w:szCs w:val="24"/>
          <w:lang w:eastAsia="zh-CN"/>
        </w:rPr>
      </w:pPr>
      <w:r>
        <w:rPr>
          <w:bCs/>
          <w:noProof w:val="0"/>
          <w:sz w:val="24"/>
          <w:szCs w:val="24"/>
        </w:rPr>
        <w:t>Electronic</w:t>
      </w:r>
      <w:r w:rsidR="006574C0" w:rsidRPr="006574C0">
        <w:rPr>
          <w:bCs/>
          <w:sz w:val="24"/>
          <w:szCs w:val="24"/>
          <w:lang w:eastAsia="zh-CN"/>
        </w:rPr>
        <w:t xml:space="preserve">, </w:t>
      </w:r>
      <w:r>
        <w:rPr>
          <w:bCs/>
          <w:sz w:val="24"/>
          <w:szCs w:val="24"/>
          <w:lang w:eastAsia="zh-CN"/>
        </w:rPr>
        <w:t>October</w:t>
      </w:r>
      <w:r w:rsidR="002B1D88">
        <w:rPr>
          <w:bCs/>
          <w:sz w:val="24"/>
          <w:szCs w:val="24"/>
          <w:lang w:eastAsia="zh-CN"/>
        </w:rPr>
        <w:t xml:space="preserve"> </w:t>
      </w:r>
      <w:r w:rsidR="00604294">
        <w:rPr>
          <w:bCs/>
          <w:sz w:val="24"/>
          <w:szCs w:val="24"/>
          <w:lang w:eastAsia="zh-CN"/>
        </w:rPr>
        <w:t>1</w:t>
      </w:r>
      <w:r>
        <w:rPr>
          <w:bCs/>
          <w:sz w:val="24"/>
          <w:szCs w:val="24"/>
          <w:lang w:eastAsia="zh-CN"/>
        </w:rPr>
        <w:t>0</w:t>
      </w:r>
      <w:r w:rsidR="002B1D88">
        <w:rPr>
          <w:bCs/>
          <w:sz w:val="24"/>
          <w:szCs w:val="24"/>
          <w:lang w:eastAsia="zh-CN"/>
        </w:rPr>
        <w:t xml:space="preserve"> </w:t>
      </w:r>
      <w:r w:rsidR="00AC507F">
        <w:rPr>
          <w:bCs/>
          <w:sz w:val="24"/>
          <w:szCs w:val="24"/>
          <w:lang w:eastAsia="zh-CN"/>
        </w:rPr>
        <w:t xml:space="preserve">- </w:t>
      </w:r>
      <w:r>
        <w:rPr>
          <w:bCs/>
          <w:sz w:val="24"/>
          <w:szCs w:val="24"/>
          <w:lang w:eastAsia="zh-CN"/>
        </w:rPr>
        <w:t>19</w:t>
      </w:r>
      <w:r w:rsidR="00B46E85">
        <w:rPr>
          <w:bCs/>
          <w:sz w:val="24"/>
          <w:szCs w:val="24"/>
          <w:lang w:eastAsia="zh-CN"/>
        </w:rPr>
        <w:t>,</w:t>
      </w:r>
      <w:r w:rsidR="006E1057" w:rsidRPr="006E1057">
        <w:rPr>
          <w:bCs/>
          <w:sz w:val="24"/>
          <w:szCs w:val="24"/>
          <w:lang w:eastAsia="zh-CN"/>
        </w:rPr>
        <w:t xml:space="preserve"> 202</w:t>
      </w:r>
      <w:r w:rsidR="00AC507F">
        <w:rPr>
          <w:bCs/>
          <w:sz w:val="24"/>
          <w:szCs w:val="24"/>
          <w:lang w:eastAsia="zh-CN"/>
        </w:rPr>
        <w:t>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534E0F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30B22">
        <w:rPr>
          <w:rFonts w:cs="Arial"/>
          <w:b/>
          <w:bCs/>
          <w:sz w:val="24"/>
        </w:rPr>
        <w:t>8.7.4</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2165B81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830B22" w:rsidRPr="00D64B1C">
        <w:rPr>
          <w:rFonts w:eastAsia="SimSun"/>
          <w:b/>
          <w:bCs/>
          <w:sz w:val="24"/>
          <w:szCs w:val="20"/>
          <w:lang w:val="en-GB" w:eastAsia="en-US"/>
        </w:rPr>
        <w:t xml:space="preserve">NTN </w:t>
      </w:r>
      <w:r w:rsidR="007C1A44">
        <w:rPr>
          <w:rFonts w:eastAsia="SimSun"/>
          <w:b/>
          <w:bCs/>
          <w:sz w:val="24"/>
          <w:szCs w:val="20"/>
          <w:lang w:val="en-GB" w:eastAsia="en-US"/>
        </w:rPr>
        <w:t>mobility e</w:t>
      </w:r>
      <w:r w:rsidR="00830B22" w:rsidRPr="00D64B1C">
        <w:rPr>
          <w:rFonts w:eastAsia="SimSun"/>
          <w:b/>
          <w:bCs/>
          <w:sz w:val="24"/>
          <w:szCs w:val="20"/>
          <w:lang w:val="en-GB" w:eastAsia="en-US"/>
        </w:rPr>
        <w:t>nhancements</w:t>
      </w:r>
      <w:r w:rsidR="007C1A44">
        <w:rPr>
          <w:rFonts w:eastAsia="SimSun"/>
          <w:b/>
          <w:bCs/>
          <w:sz w:val="24"/>
          <w:szCs w:val="20"/>
          <w:lang w:val="en-GB" w:eastAsia="en-US"/>
        </w:rPr>
        <w:t xml:space="preserve"> in connected mode</w:t>
      </w:r>
    </w:p>
    <w:p w14:paraId="1F147C23" w14:textId="2AD6E5A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5D725F" w:rsidRPr="00D64B1C">
        <w:rPr>
          <w:rFonts w:eastAsia="SimSun"/>
          <w:b/>
          <w:bCs/>
          <w:sz w:val="24"/>
          <w:szCs w:val="20"/>
          <w:lang w:val="en-GB" w:eastAsia="en-US"/>
        </w:rPr>
        <w:t>NR_NTN_</w:t>
      </w:r>
      <w:r w:rsidR="00830B22" w:rsidRPr="00D64B1C">
        <w:rPr>
          <w:rFonts w:eastAsia="SimSun"/>
          <w:b/>
          <w:bCs/>
          <w:sz w:val="24"/>
          <w:szCs w:val="20"/>
          <w:lang w:val="en-GB" w:eastAsia="en-US"/>
        </w:rPr>
        <w:t>enh</w:t>
      </w:r>
      <w:r w:rsidR="005D725F" w:rsidRPr="00D64B1C">
        <w:rPr>
          <w:rFonts w:eastAsia="SimSun"/>
          <w:b/>
          <w:bCs/>
          <w:sz w:val="24"/>
          <w:szCs w:val="20"/>
          <w:lang w:val="en-GB" w:eastAsia="en-US"/>
        </w:rPr>
        <w:t>-Core</w:t>
      </w:r>
      <w:r w:rsidRPr="00D64B1C">
        <w:rPr>
          <w:rFonts w:eastAsia="SimSun"/>
          <w:b/>
          <w:bCs/>
          <w:sz w:val="24"/>
          <w:szCs w:val="20"/>
          <w:lang w:val="en-GB" w:eastAsia="en-US"/>
        </w:rPr>
        <w:t xml:space="preserve"> - Release </w:t>
      </w:r>
      <w:r w:rsidR="005D725F" w:rsidRPr="00D64B1C">
        <w:rPr>
          <w:rFonts w:eastAsia="SimSun"/>
          <w:b/>
          <w:bCs/>
          <w:sz w:val="24"/>
          <w:szCs w:val="20"/>
          <w:lang w:val="en-GB" w:eastAsia="en-US"/>
        </w:rPr>
        <w:t>1</w:t>
      </w:r>
      <w:r w:rsidR="00830B22" w:rsidRPr="00D64B1C">
        <w:rPr>
          <w:rFonts w:eastAsia="SimSun"/>
          <w:b/>
          <w:bCs/>
          <w:sz w:val="24"/>
          <w:szCs w:val="20"/>
          <w:lang w:val="en-GB" w:eastAsia="en-US"/>
        </w:rPr>
        <w:t>8</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7527B659" w14:textId="4E831530" w:rsidR="005B598B" w:rsidRPr="00051DF8" w:rsidRDefault="00051DF8" w:rsidP="001C4CEA">
      <w:pPr>
        <w:jc w:val="both"/>
      </w:pPr>
      <w:r w:rsidRPr="00051DF8">
        <w:t>For Rel-18 NTN</w:t>
      </w:r>
      <w:r w:rsidR="005B598B" w:rsidRPr="00051DF8">
        <w:t xml:space="preserve">, </w:t>
      </w:r>
      <w:r w:rsidRPr="00051DF8">
        <w:t xml:space="preserve">one of the objective in WID </w:t>
      </w:r>
      <w:r>
        <w:t xml:space="preserve">[1] is </w:t>
      </w:r>
      <w:r w:rsidRPr="00051DF8">
        <w:t>NTN-TN and NTN-NTN measurement/mobility and service continuity enhancements</w:t>
      </w:r>
      <w:r w:rsidR="009139F6">
        <w:t xml:space="preserve">, specifically including </w:t>
      </w:r>
      <w:r w:rsidR="009139F6" w:rsidRPr="009139F6">
        <w:t>NTN-NTN handover enhancement for RRC_CONNECTED UEs in the quasi-earth-fixed cell and earth-moving cell to reduce the signalling overhead.</w:t>
      </w:r>
      <w:r w:rsidR="009139F6">
        <w:t xml:space="preserve"> In this document, we discuss some </w:t>
      </w:r>
      <w:r w:rsidR="007C1A44">
        <w:t xml:space="preserve">mobility </w:t>
      </w:r>
      <w:r w:rsidR="009139F6">
        <w:t xml:space="preserve">enhancements for </w:t>
      </w:r>
      <w:r w:rsidR="00DA6127">
        <w:t>UE in RRC_CONNECTED</w:t>
      </w:r>
      <w:r w:rsidR="009139F6">
        <w:t>.</w:t>
      </w:r>
    </w:p>
    <w:p w14:paraId="51ABF603" w14:textId="5D0865DE" w:rsidR="00DC6A61" w:rsidRPr="006E13D1" w:rsidRDefault="00DC6A61" w:rsidP="00B7538C">
      <w:pPr>
        <w:pStyle w:val="Heading1"/>
      </w:pPr>
      <w:r>
        <w:t>Discussion</w:t>
      </w:r>
    </w:p>
    <w:p w14:paraId="09EEB512" w14:textId="28DEEA8B" w:rsidR="008378CB" w:rsidRDefault="001C4CEA" w:rsidP="001C4CEA">
      <w:pPr>
        <w:jc w:val="both"/>
      </w:pPr>
      <w:r>
        <w:t>In Rel-17 NTN, time-based and location-based CHO are supported. For location-based CHO, condEventD1 is introduced with execution conditions on</w:t>
      </w:r>
      <w:r w:rsidRPr="001C4CEA">
        <w:t xml:space="preserve"> the distance between UE and </w:t>
      </w:r>
      <w:r>
        <w:t xml:space="preserve">reference locations. With fixed reference locations, the location-based condition event may work well for quasi-fixed cells. However, for earth-moving cells, </w:t>
      </w:r>
      <w:r w:rsidR="003407BE">
        <w:t>without knowing the candidate cell is an earth-moving cell, the UE will keep evaluating the distance to the fixed reference location configured in condEventD1, while the candidate cell may be already moved away</w:t>
      </w:r>
      <w:r w:rsidR="00CB4772">
        <w:t xml:space="preserve">.  </w:t>
      </w:r>
    </w:p>
    <w:p w14:paraId="682AFB87" w14:textId="642AF8C9" w:rsidR="008378CB" w:rsidRPr="00CB4772" w:rsidRDefault="008378CB" w:rsidP="001C4CEA">
      <w:pPr>
        <w:jc w:val="both"/>
        <w:rPr>
          <w:b/>
        </w:rPr>
      </w:pPr>
      <w:r w:rsidRPr="00CB4772">
        <w:rPr>
          <w:b/>
        </w:rPr>
        <w:t xml:space="preserve">Observation </w:t>
      </w:r>
      <w:r w:rsidR="0012049E" w:rsidRPr="00CB4772">
        <w:rPr>
          <w:b/>
        </w:rPr>
        <w:t>1</w:t>
      </w:r>
      <w:r w:rsidRPr="00CB4772">
        <w:rPr>
          <w:b/>
        </w:rPr>
        <w:t xml:space="preserve">: </w:t>
      </w:r>
      <w:r w:rsidR="00D0378F">
        <w:rPr>
          <w:b/>
        </w:rPr>
        <w:t xml:space="preserve">When the candidate cell </w:t>
      </w:r>
      <w:r w:rsidR="00C831CC">
        <w:rPr>
          <w:b/>
        </w:rPr>
        <w:t xml:space="preserve">in CHO </w:t>
      </w:r>
      <w:r w:rsidR="00E131E1">
        <w:rPr>
          <w:b/>
        </w:rPr>
        <w:t>is an earth-moving cell,</w:t>
      </w:r>
      <w:r w:rsidR="00D0378F">
        <w:rPr>
          <w:b/>
        </w:rPr>
        <w:t xml:space="preserve"> the UE will make wrong evaluation on t</w:t>
      </w:r>
      <w:r w:rsidR="003407BE">
        <w:rPr>
          <w:b/>
        </w:rPr>
        <w:t xml:space="preserve">he condEventD1 </w:t>
      </w:r>
      <w:r w:rsidR="00E131E1">
        <w:rPr>
          <w:b/>
        </w:rPr>
        <w:t>if</w:t>
      </w:r>
      <w:r w:rsidR="003407BE">
        <w:rPr>
          <w:b/>
        </w:rPr>
        <w:t xml:space="preserve"> a fixed r</w:t>
      </w:r>
      <w:r w:rsidR="00D0378F">
        <w:rPr>
          <w:b/>
        </w:rPr>
        <w:t>eference location</w:t>
      </w:r>
      <w:r w:rsidR="00E131E1">
        <w:rPr>
          <w:b/>
        </w:rPr>
        <w:t xml:space="preserve"> is configured</w:t>
      </w:r>
      <w:r w:rsidR="00CB4772" w:rsidRPr="00CB4772">
        <w:rPr>
          <w:b/>
        </w:rPr>
        <w:t>.</w:t>
      </w:r>
    </w:p>
    <w:p w14:paraId="6B6DCBFD" w14:textId="77777777" w:rsidR="004A2470" w:rsidRDefault="00CB4772" w:rsidP="001C4CEA">
      <w:pPr>
        <w:jc w:val="both"/>
      </w:pPr>
      <w:r>
        <w:t xml:space="preserve">For location-based CHO, </w:t>
      </w:r>
      <w:r w:rsidR="003407BE">
        <w:t>if the candidate cell is an earth-moving cell, the NW needs to indicate to the UE that the candidate cell is an eart</w:t>
      </w:r>
      <w:r w:rsidR="00AB7EC1">
        <w:t>h-</w:t>
      </w:r>
      <w:r w:rsidR="003407BE">
        <w:t xml:space="preserve">moving cell by providing additional information. </w:t>
      </w:r>
      <w:r w:rsidR="00AB7EC1">
        <w:t>In one case, if the candidate cell’s coverage (i.e. satellite beam footprints) is moving relatively static with respect to the satellite’s movement, the UE can estimate the movement of the reference location of the candidate cell based on the satellite ephemeris if provided.</w:t>
      </w:r>
      <w:r w:rsidR="004A2470">
        <w:t xml:space="preserve"> In this case, the UE only needs to know that the candidate cell is moving relatively static w.r.t. the satellite.</w:t>
      </w:r>
    </w:p>
    <w:p w14:paraId="049AB2FF" w14:textId="437B7D83" w:rsidR="00CB4772" w:rsidRDefault="00AB7EC1" w:rsidP="001C4CEA">
      <w:pPr>
        <w:jc w:val="both"/>
      </w:pPr>
      <w:r>
        <w:t>In another case, if the candidate cell’s coverage (i.e. satellite beam footprints) is not moving relatively static with respect to the satellite’s movement, the UE cannot estimate the movement of the reference location of the candidate cell only based on the satellite ephemeris</w:t>
      </w:r>
      <w:r w:rsidR="004A2470">
        <w:t xml:space="preserve">. In this case, </w:t>
      </w:r>
      <w:r w:rsidR="00CB4772">
        <w:t xml:space="preserve">the information </w:t>
      </w:r>
      <w:r w:rsidR="004A2470">
        <w:t xml:space="preserve">for the reference location’s movement </w:t>
      </w:r>
      <w:r w:rsidR="00C37615">
        <w:t xml:space="preserve">needs to be provided so that the UE can estimate the </w:t>
      </w:r>
      <w:r w:rsidR="00420E2C">
        <w:t>coordinates of the moving reference location</w:t>
      </w:r>
      <w:r w:rsidR="00824262">
        <w:t xml:space="preserve"> at a certain time</w:t>
      </w:r>
      <w:r w:rsidR="004A2470">
        <w:t xml:space="preserve"> and evaluate the distance </w:t>
      </w:r>
      <w:r w:rsidR="00420E2C">
        <w:t>condition</w:t>
      </w:r>
      <w:r w:rsidR="004A2470">
        <w:t>.</w:t>
      </w:r>
    </w:p>
    <w:p w14:paraId="03ECB4B2" w14:textId="3CDCA3D2" w:rsidR="00CB4772" w:rsidRDefault="00CB4772" w:rsidP="001C4CEA">
      <w:pPr>
        <w:jc w:val="both"/>
        <w:rPr>
          <w:b/>
        </w:rPr>
      </w:pPr>
      <w:r w:rsidRPr="00CB4772">
        <w:rPr>
          <w:b/>
        </w:rPr>
        <w:t xml:space="preserve">Proposal 1: </w:t>
      </w:r>
      <w:r w:rsidR="00C831CC">
        <w:rPr>
          <w:b/>
        </w:rPr>
        <w:t>When</w:t>
      </w:r>
      <w:r w:rsidR="003407BE">
        <w:rPr>
          <w:b/>
        </w:rPr>
        <w:t xml:space="preserve"> the candidate cell </w:t>
      </w:r>
      <w:r w:rsidR="00AB7EC1">
        <w:rPr>
          <w:b/>
        </w:rPr>
        <w:t xml:space="preserve">in CHO </w:t>
      </w:r>
      <w:r w:rsidR="003407BE">
        <w:rPr>
          <w:b/>
        </w:rPr>
        <w:t>is</w:t>
      </w:r>
      <w:r w:rsidR="00712781">
        <w:rPr>
          <w:b/>
        </w:rPr>
        <w:t xml:space="preserve"> an earth-moving cell</w:t>
      </w:r>
      <w:r w:rsidR="00AB7EC1">
        <w:rPr>
          <w:b/>
        </w:rPr>
        <w:t xml:space="preserve">, NW </w:t>
      </w:r>
      <w:r w:rsidR="00AD6EC3">
        <w:rPr>
          <w:b/>
        </w:rPr>
        <w:t>provides additional information for UE to estimate the movement of the reference location</w:t>
      </w:r>
      <w:r w:rsidR="00AB7EC1">
        <w:rPr>
          <w:b/>
        </w:rPr>
        <w:t>.</w:t>
      </w:r>
    </w:p>
    <w:p w14:paraId="719FB348" w14:textId="7DE0F5F8" w:rsidR="00CB4772" w:rsidRDefault="001261BD" w:rsidP="001C4CEA">
      <w:pPr>
        <w:jc w:val="both"/>
      </w:pPr>
      <w:r>
        <w:t>Due to the large</w:t>
      </w:r>
      <w:r w:rsidR="00CB4772">
        <w:t xml:space="preserve"> </w:t>
      </w:r>
      <w:r w:rsidR="002B3F8E">
        <w:t>coverage area of NTN cells, the NW need</w:t>
      </w:r>
      <w:r w:rsidR="00BE40FF">
        <w:t>s</w:t>
      </w:r>
      <w:r w:rsidR="002B3F8E">
        <w:t xml:space="preserve"> to handover a number of UEs from the current serving cell to the same target cell at approximately the same time</w:t>
      </w:r>
      <w:r w:rsidR="00BE40FF">
        <w:t xml:space="preserve"> (especi</w:t>
      </w:r>
      <w:r w:rsidR="00B54FFC">
        <w:t>ally in quasi-earth-</w:t>
      </w:r>
      <w:r w:rsidR="00546C79">
        <w:t>fixed cell)</w:t>
      </w:r>
      <w:r w:rsidR="002B3F8E">
        <w:t>. In this case, sending a dedicated HO command to each UE may lead to</w:t>
      </w:r>
      <w:r w:rsidR="00D64B1C">
        <w:t xml:space="preserve"> high signaling overhead. In order to reduce signaling overhead, the NW can provide target cell</w:t>
      </w:r>
      <w:r w:rsidR="00546C79">
        <w:t>’s</w:t>
      </w:r>
      <w:r w:rsidR="00D64B1C">
        <w:t xml:space="preserve"> </w:t>
      </w:r>
      <w:r w:rsidR="00BE40FF">
        <w:t xml:space="preserve">common </w:t>
      </w:r>
      <w:r w:rsidR="00D64B1C">
        <w:t xml:space="preserve">configuration for a number of UEs in common signaling, e.g. </w:t>
      </w:r>
      <w:r w:rsidR="00546C79">
        <w:t xml:space="preserve">in </w:t>
      </w:r>
      <w:r w:rsidR="00D64B1C">
        <w:t>system information. Furthermore, the target cell</w:t>
      </w:r>
      <w:r w:rsidR="00546C79">
        <w:t>’s</w:t>
      </w:r>
      <w:r w:rsidR="00D64B1C">
        <w:t xml:space="preserve"> </w:t>
      </w:r>
      <w:r w:rsidR="00BE40FF">
        <w:t xml:space="preserve">common </w:t>
      </w:r>
      <w:r w:rsidR="00D64B1C">
        <w:t xml:space="preserve">configuration may be valid for a certain duration and need to be updated.  </w:t>
      </w:r>
    </w:p>
    <w:p w14:paraId="239585F0" w14:textId="09ECA763" w:rsidR="00D64B1C" w:rsidRPr="00D64B1C" w:rsidRDefault="00D64B1C" w:rsidP="001C4CEA">
      <w:pPr>
        <w:jc w:val="both"/>
        <w:rPr>
          <w:b/>
        </w:rPr>
      </w:pPr>
      <w:r w:rsidRPr="00D64B1C">
        <w:rPr>
          <w:b/>
        </w:rPr>
        <w:t xml:space="preserve">Observation </w:t>
      </w:r>
      <w:r w:rsidR="008C3BA0">
        <w:rPr>
          <w:b/>
        </w:rPr>
        <w:t>2</w:t>
      </w:r>
      <w:r w:rsidRPr="00D64B1C">
        <w:rPr>
          <w:b/>
        </w:rPr>
        <w:t xml:space="preserve">: </w:t>
      </w:r>
      <w:r w:rsidR="00BE40FF">
        <w:rPr>
          <w:b/>
        </w:rPr>
        <w:t>A</w:t>
      </w:r>
      <w:r w:rsidRPr="00D64B1C">
        <w:rPr>
          <w:b/>
        </w:rPr>
        <w:t xml:space="preserve"> </w:t>
      </w:r>
      <w:r w:rsidR="00BE40FF">
        <w:rPr>
          <w:b/>
        </w:rPr>
        <w:t xml:space="preserve">large </w:t>
      </w:r>
      <w:r w:rsidRPr="00D64B1C">
        <w:rPr>
          <w:b/>
        </w:rPr>
        <w:t xml:space="preserve">number of UEs </w:t>
      </w:r>
      <w:r w:rsidR="00BE40FF">
        <w:rPr>
          <w:b/>
        </w:rPr>
        <w:t>need</w:t>
      </w:r>
      <w:r w:rsidR="00BE40FF" w:rsidRPr="00D64B1C">
        <w:rPr>
          <w:b/>
        </w:rPr>
        <w:t xml:space="preserve"> </w:t>
      </w:r>
      <w:r w:rsidR="00BE40FF">
        <w:rPr>
          <w:b/>
        </w:rPr>
        <w:t xml:space="preserve">to </w:t>
      </w:r>
      <w:r w:rsidRPr="00D64B1C">
        <w:rPr>
          <w:b/>
        </w:rPr>
        <w:t>perform HO to the same target cell at approximate same time</w:t>
      </w:r>
      <w:r w:rsidR="00BE40FF">
        <w:rPr>
          <w:b/>
        </w:rPr>
        <w:t xml:space="preserve"> in quasi-earth fixed NTN cells</w:t>
      </w:r>
      <w:r w:rsidRPr="00D64B1C">
        <w:rPr>
          <w:b/>
        </w:rPr>
        <w:t>.</w:t>
      </w:r>
    </w:p>
    <w:p w14:paraId="38C0F882" w14:textId="18CCB901" w:rsidR="00D64B1C" w:rsidRDefault="00D64B1C" w:rsidP="001C4CEA">
      <w:pPr>
        <w:jc w:val="both"/>
      </w:pPr>
      <w:r w:rsidRPr="00D64B1C">
        <w:rPr>
          <w:b/>
        </w:rPr>
        <w:t>Proposal 2: The target cell</w:t>
      </w:r>
      <w:r w:rsidR="00BE40FF">
        <w:rPr>
          <w:b/>
        </w:rPr>
        <w:t xml:space="preserve"> common</w:t>
      </w:r>
      <w:r w:rsidRPr="00D64B1C">
        <w:rPr>
          <w:b/>
        </w:rPr>
        <w:t xml:space="preserve"> configuration can be provided in system information with valid duration configured.</w:t>
      </w:r>
    </w:p>
    <w:p w14:paraId="710DB09C" w14:textId="71B86095" w:rsidR="00D87E83" w:rsidRDefault="00D64B1C">
      <w:pPr>
        <w:jc w:val="both"/>
      </w:pPr>
      <w:r>
        <w:lastRenderedPageBreak/>
        <w:t>In Rel-17 NTN, the serving cell service stop time, i.e., t-Service, is broadcasted in SIB19.</w:t>
      </w:r>
      <w:r w:rsidR="00BE40FF">
        <w:t xml:space="preserve"> In Rel-17,</w:t>
      </w:r>
      <w:r>
        <w:t xml:space="preserve"> </w:t>
      </w:r>
      <w:r w:rsidR="00BE40FF">
        <w:t xml:space="preserve">the </w:t>
      </w:r>
      <w:r>
        <w:t>UE in idle/inactive mode start</w:t>
      </w:r>
      <w:r w:rsidR="00BE40FF">
        <w:t>s</w:t>
      </w:r>
      <w:r>
        <w:t xml:space="preserve"> measurement before t-Service</w:t>
      </w:r>
      <w:r w:rsidR="00BE40FF">
        <w:t xml:space="preserve"> to enable cell reselection to the incoming new serving cell before t-Service</w:t>
      </w:r>
      <w:r>
        <w:t xml:space="preserve">. </w:t>
      </w:r>
      <w:r w:rsidR="00BE40FF">
        <w:t>t-Service basically indicates the service ending time for the geo-location that currently served</w:t>
      </w:r>
      <w:r w:rsidR="00EA6F9D">
        <w:t xml:space="preserve">. </w:t>
      </w:r>
      <w:r w:rsidR="00517034">
        <w:t xml:space="preserve">Note that </w:t>
      </w:r>
      <w:r w:rsidR="00EA6F9D">
        <w:t>t-Service</w:t>
      </w:r>
      <w:r w:rsidR="00296A41">
        <w:t xml:space="preserve"> can also be utilized by connected UEs</w:t>
      </w:r>
      <w:r w:rsidR="00BE40FF">
        <w:t xml:space="preserve">. </w:t>
      </w:r>
      <w:r w:rsidR="00D87E83">
        <w:t xml:space="preserve">If </w:t>
      </w:r>
      <w:r>
        <w:t xml:space="preserve">the UE in connected mode does not perform </w:t>
      </w:r>
      <w:r w:rsidR="00296A41">
        <w:t xml:space="preserve">successful </w:t>
      </w:r>
      <w:r>
        <w:t>handover</w:t>
      </w:r>
      <w:r w:rsidR="00D87E83">
        <w:t xml:space="preserve"> before t-Service, it is most likely disconnected from the serving cell after t-Service. However, the UE still delays RLF declaration according to legacy RLF detection, which will delay RRC connection resume/reestablishment. </w:t>
      </w:r>
      <w:r w:rsidR="003A619C">
        <w:t xml:space="preserve">Thus it is proposed to consider fast RLF detection with the consideration of t-Service.  </w:t>
      </w:r>
    </w:p>
    <w:p w14:paraId="46B333A6" w14:textId="3A6A6C41" w:rsidR="00610FFB" w:rsidRPr="008C3BA0" w:rsidRDefault="00610FFB" w:rsidP="00610FFB">
      <w:pPr>
        <w:jc w:val="both"/>
        <w:rPr>
          <w:b/>
        </w:rPr>
      </w:pPr>
      <w:r w:rsidRPr="008C3BA0">
        <w:rPr>
          <w:b/>
        </w:rPr>
        <w:t>Observation 3: t-Service indicates the</w:t>
      </w:r>
      <w:r w:rsidR="003A619C">
        <w:rPr>
          <w:b/>
        </w:rPr>
        <w:t xml:space="preserve"> service ending</w:t>
      </w:r>
      <w:r w:rsidRPr="008C3BA0">
        <w:rPr>
          <w:b/>
        </w:rPr>
        <w:t xml:space="preserve"> time</w:t>
      </w:r>
      <w:r w:rsidR="003A619C">
        <w:rPr>
          <w:b/>
        </w:rPr>
        <w:t xml:space="preserve"> for the geo-location that currently served by the serving cell</w:t>
      </w:r>
      <w:r w:rsidR="00296A41">
        <w:rPr>
          <w:b/>
        </w:rPr>
        <w:t xml:space="preserve">, </w:t>
      </w:r>
      <w:r w:rsidR="00296A41" w:rsidRPr="00296A41">
        <w:rPr>
          <w:b/>
        </w:rPr>
        <w:t>which can also be utilized by connected UEs</w:t>
      </w:r>
      <w:r w:rsidRPr="008C3BA0">
        <w:rPr>
          <w:b/>
        </w:rPr>
        <w:t xml:space="preserve">. </w:t>
      </w:r>
    </w:p>
    <w:p w14:paraId="7923F51D" w14:textId="0EA2308F" w:rsidR="00CB4772" w:rsidRPr="008C3BA0" w:rsidRDefault="008C3BA0">
      <w:pPr>
        <w:jc w:val="both"/>
        <w:rPr>
          <w:b/>
        </w:rPr>
      </w:pPr>
      <w:r w:rsidRPr="008C3BA0">
        <w:rPr>
          <w:b/>
        </w:rPr>
        <w:t xml:space="preserve">Proposal 3: </w:t>
      </w:r>
      <w:r w:rsidR="003A619C">
        <w:rPr>
          <w:b/>
        </w:rPr>
        <w:t xml:space="preserve">With the consideration of t-Service, the UE in RRC connected can detect RLF faster and it makes the following RRC connection resume/reestablishment faster. </w:t>
      </w:r>
    </w:p>
    <w:p w14:paraId="5FF2457F" w14:textId="72E1A9E3" w:rsidR="00A209D6" w:rsidRPr="006E13D1" w:rsidRDefault="008C3057" w:rsidP="003F11FC">
      <w:pPr>
        <w:pStyle w:val="Heading1"/>
        <w:jc w:val="both"/>
      </w:pPr>
      <w:r>
        <w:t>Conclusion</w:t>
      </w:r>
    </w:p>
    <w:p w14:paraId="445AE997" w14:textId="52064629" w:rsidR="007129D3" w:rsidRDefault="00557338" w:rsidP="008C3BA0">
      <w:r w:rsidRPr="00737B6B">
        <w:t xml:space="preserve">Based on the discussion, </w:t>
      </w:r>
      <w:r w:rsidR="000D64F1" w:rsidRPr="00737B6B">
        <w:t xml:space="preserve">we have </w:t>
      </w:r>
      <w:r w:rsidRPr="00737B6B">
        <w:t xml:space="preserve">the following </w:t>
      </w:r>
      <w:r w:rsidR="00593C4B">
        <w:t xml:space="preserve">observations and </w:t>
      </w:r>
      <w:r w:rsidR="003F3214">
        <w:t>proposal</w:t>
      </w:r>
      <w:r w:rsidR="00593C4B">
        <w:t>s</w:t>
      </w:r>
      <w:r w:rsidRPr="00737B6B">
        <w:t>.</w:t>
      </w:r>
    </w:p>
    <w:p w14:paraId="5AB6AFD4" w14:textId="7EDA920C" w:rsidR="008C3BA0" w:rsidRDefault="00C677E9" w:rsidP="008C3BA0">
      <w:pPr>
        <w:rPr>
          <w:b/>
        </w:rPr>
      </w:pPr>
      <w:r w:rsidRPr="00CB4772">
        <w:rPr>
          <w:b/>
        </w:rPr>
        <w:t xml:space="preserve">Observation 1: </w:t>
      </w:r>
      <w:r>
        <w:rPr>
          <w:b/>
        </w:rPr>
        <w:t>When the candidate cell in CHO is an earth-moving cell, the UE will make wrong evaluation on the condEventD1 if a fixed reference location is configured</w:t>
      </w:r>
      <w:r w:rsidRPr="00CB4772">
        <w:rPr>
          <w:b/>
        </w:rPr>
        <w:t>.</w:t>
      </w:r>
    </w:p>
    <w:p w14:paraId="28934D04" w14:textId="77777777" w:rsidR="00BB1937" w:rsidRPr="00D64B1C" w:rsidRDefault="00BB1937" w:rsidP="00BB1937">
      <w:pPr>
        <w:jc w:val="both"/>
        <w:rPr>
          <w:b/>
        </w:rPr>
      </w:pPr>
      <w:r w:rsidRPr="00D64B1C">
        <w:rPr>
          <w:b/>
        </w:rPr>
        <w:t xml:space="preserve">Observation </w:t>
      </w:r>
      <w:r>
        <w:rPr>
          <w:b/>
        </w:rPr>
        <w:t>2</w:t>
      </w:r>
      <w:r w:rsidRPr="00D64B1C">
        <w:rPr>
          <w:b/>
        </w:rPr>
        <w:t xml:space="preserve">: </w:t>
      </w:r>
      <w:r>
        <w:rPr>
          <w:b/>
        </w:rPr>
        <w:t>A</w:t>
      </w:r>
      <w:r w:rsidRPr="00D64B1C">
        <w:rPr>
          <w:b/>
        </w:rPr>
        <w:t xml:space="preserve"> </w:t>
      </w:r>
      <w:r>
        <w:rPr>
          <w:b/>
        </w:rPr>
        <w:t xml:space="preserve">large </w:t>
      </w:r>
      <w:r w:rsidRPr="00D64B1C">
        <w:rPr>
          <w:b/>
        </w:rPr>
        <w:t xml:space="preserve">number of UEs </w:t>
      </w:r>
      <w:r>
        <w:rPr>
          <w:b/>
        </w:rPr>
        <w:t>need</w:t>
      </w:r>
      <w:r w:rsidRPr="00D64B1C">
        <w:rPr>
          <w:b/>
        </w:rPr>
        <w:t xml:space="preserve"> </w:t>
      </w:r>
      <w:r>
        <w:rPr>
          <w:b/>
        </w:rPr>
        <w:t xml:space="preserve">to </w:t>
      </w:r>
      <w:r w:rsidRPr="00D64B1C">
        <w:rPr>
          <w:b/>
        </w:rPr>
        <w:t>perform HO to the same target cell at approximate same time</w:t>
      </w:r>
      <w:r>
        <w:rPr>
          <w:b/>
        </w:rPr>
        <w:t xml:space="preserve"> in quasi-earth fixed NTN cells</w:t>
      </w:r>
      <w:r w:rsidRPr="00D64B1C">
        <w:rPr>
          <w:b/>
        </w:rPr>
        <w:t>.</w:t>
      </w:r>
    </w:p>
    <w:p w14:paraId="791DB27D" w14:textId="77777777" w:rsidR="00BB1937" w:rsidRPr="008C3BA0" w:rsidRDefault="00BB1937" w:rsidP="00BB1937">
      <w:pPr>
        <w:jc w:val="both"/>
        <w:rPr>
          <w:b/>
        </w:rPr>
      </w:pPr>
      <w:r w:rsidRPr="008C3BA0">
        <w:rPr>
          <w:b/>
        </w:rPr>
        <w:t>Observation 3: t-Service indicates the</w:t>
      </w:r>
      <w:r>
        <w:rPr>
          <w:b/>
        </w:rPr>
        <w:t xml:space="preserve"> service ending</w:t>
      </w:r>
      <w:r w:rsidRPr="008C3BA0">
        <w:rPr>
          <w:b/>
        </w:rPr>
        <w:t xml:space="preserve"> time</w:t>
      </w:r>
      <w:r>
        <w:rPr>
          <w:b/>
        </w:rPr>
        <w:t xml:space="preserve"> for the geo-location that currently served by the serving cell, </w:t>
      </w:r>
      <w:r w:rsidRPr="00296A41">
        <w:rPr>
          <w:b/>
        </w:rPr>
        <w:t>which can also be utilized by connected UEs</w:t>
      </w:r>
      <w:r w:rsidRPr="008C3BA0">
        <w:rPr>
          <w:b/>
        </w:rPr>
        <w:t xml:space="preserve">. </w:t>
      </w:r>
    </w:p>
    <w:p w14:paraId="14D255D2" w14:textId="3E18289C" w:rsidR="008C3BA0" w:rsidRDefault="00D0378F" w:rsidP="008C3BA0">
      <w:pPr>
        <w:rPr>
          <w:b/>
        </w:rPr>
      </w:pPr>
      <w:r w:rsidRPr="00CB4772">
        <w:rPr>
          <w:b/>
        </w:rPr>
        <w:t xml:space="preserve">Proposal 1: </w:t>
      </w:r>
      <w:r>
        <w:rPr>
          <w:b/>
        </w:rPr>
        <w:t>When the candidate cell in CHO is an earth-moving cell, NW provides additional information for UE to estimate the movement of the reference location.</w:t>
      </w:r>
    </w:p>
    <w:p w14:paraId="74BD0A67" w14:textId="3A14755E" w:rsidR="008C3BA0" w:rsidRDefault="00547211" w:rsidP="00547211">
      <w:pPr>
        <w:rPr>
          <w:b/>
        </w:rPr>
      </w:pPr>
      <w:r w:rsidRPr="00D64B1C">
        <w:rPr>
          <w:b/>
        </w:rPr>
        <w:t>Proposal 2: The target cell</w:t>
      </w:r>
      <w:r>
        <w:rPr>
          <w:b/>
        </w:rPr>
        <w:t xml:space="preserve"> common</w:t>
      </w:r>
      <w:r w:rsidRPr="00D64B1C">
        <w:rPr>
          <w:b/>
        </w:rPr>
        <w:t xml:space="preserve"> configuration can be provided in system information with valid duration configured.</w:t>
      </w:r>
    </w:p>
    <w:p w14:paraId="57A44B38" w14:textId="7FE6BA6A" w:rsidR="008C3BA0" w:rsidRPr="008C3BA0" w:rsidRDefault="00547211" w:rsidP="00547211">
      <w:r w:rsidRPr="008C3BA0">
        <w:rPr>
          <w:b/>
        </w:rPr>
        <w:t xml:space="preserve">Proposal 3: </w:t>
      </w:r>
      <w:r>
        <w:rPr>
          <w:b/>
        </w:rPr>
        <w:t>With the consideration of t-Service, the UE in RRC connected can detect RLF faster and it makes the following RRC connection resume/reestablishment faster.</w:t>
      </w:r>
    </w:p>
    <w:p w14:paraId="6408D72B" w14:textId="59651DF4" w:rsidR="0083484D" w:rsidRPr="00FF7C4E" w:rsidRDefault="00051DF8" w:rsidP="0083484D">
      <w:pPr>
        <w:pStyle w:val="Heading1"/>
      </w:pPr>
      <w:r>
        <w:t>Reference</w:t>
      </w:r>
      <w:r w:rsidR="0083484D" w:rsidRPr="00001886">
        <w:t xml:space="preserve"> </w:t>
      </w:r>
    </w:p>
    <w:p w14:paraId="35F222F4" w14:textId="541BB57B" w:rsidR="00080512" w:rsidRPr="00051DF8" w:rsidRDefault="00051DF8" w:rsidP="00051DF8">
      <w:r w:rsidRPr="00051DF8">
        <w:t>[1] RP-22</w:t>
      </w:r>
      <w:r w:rsidR="00F824FC">
        <w:t>2654</w:t>
      </w:r>
      <w:bookmarkStart w:id="0" w:name="_GoBack"/>
      <w:bookmarkEnd w:id="0"/>
      <w:r w:rsidRPr="00051DF8">
        <w:t xml:space="preserve"> Revised WID: NR NTN (Non-Terrestrial Networks) enhancements</w:t>
      </w:r>
    </w:p>
    <w:sectPr w:rsidR="00080512" w:rsidRPr="00051DF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B81AC" w14:textId="77777777" w:rsidR="00C2720F" w:rsidRDefault="00C2720F" w:rsidP="00051DF8">
      <w:r>
        <w:separator/>
      </w:r>
    </w:p>
  </w:endnote>
  <w:endnote w:type="continuationSeparator" w:id="0">
    <w:p w14:paraId="727C74F7" w14:textId="77777777" w:rsidR="00C2720F" w:rsidRDefault="00C2720F" w:rsidP="00051DF8">
      <w:r>
        <w:continuationSeparator/>
      </w:r>
    </w:p>
  </w:endnote>
  <w:endnote w:type="continuationNotice" w:id="1">
    <w:p w14:paraId="393478A4" w14:textId="77777777" w:rsidR="00C2720F" w:rsidRDefault="00C2720F"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B8B5E" w14:textId="77777777" w:rsidR="00C2720F" w:rsidRDefault="00C2720F" w:rsidP="00051DF8">
      <w:r>
        <w:separator/>
      </w:r>
    </w:p>
  </w:footnote>
  <w:footnote w:type="continuationSeparator" w:id="0">
    <w:p w14:paraId="1CBFD5CC" w14:textId="77777777" w:rsidR="00C2720F" w:rsidRDefault="00C2720F" w:rsidP="00051DF8">
      <w:r>
        <w:continuationSeparator/>
      </w:r>
    </w:p>
  </w:footnote>
  <w:footnote w:type="continuationNotice" w:id="1">
    <w:p w14:paraId="07CCCE11" w14:textId="77777777" w:rsidR="00C2720F" w:rsidRDefault="00C2720F"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6DE759F"/>
    <w:multiLevelType w:val="hybridMultilevel"/>
    <w:tmpl w:val="61EADF2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E915A65"/>
    <w:multiLevelType w:val="hybridMultilevel"/>
    <w:tmpl w:val="EB38685A"/>
    <w:lvl w:ilvl="0" w:tplc="88465DCC">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8"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21"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2" w15:restartNumberingAfterBreak="0">
    <w:nsid w:val="4D1D1C9E"/>
    <w:multiLevelType w:val="hybridMultilevel"/>
    <w:tmpl w:val="42004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F3F6C"/>
    <w:multiLevelType w:val="hybridMultilevel"/>
    <w:tmpl w:val="ADA4EE2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6"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798D57F3"/>
    <w:multiLevelType w:val="hybridMultilevel"/>
    <w:tmpl w:val="801AFA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98E7C45"/>
    <w:multiLevelType w:val="hybridMultilevel"/>
    <w:tmpl w:val="D084FE14"/>
    <w:lvl w:ilvl="0" w:tplc="6B6ECE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2"/>
  </w:num>
  <w:num w:numId="6">
    <w:abstractNumId w:val="17"/>
  </w:num>
  <w:num w:numId="7">
    <w:abstractNumId w:val="18"/>
  </w:num>
  <w:num w:numId="8">
    <w:abstractNumId w:val="30"/>
  </w:num>
  <w:num w:numId="9">
    <w:abstractNumId w:val="3"/>
  </w:num>
  <w:num w:numId="10">
    <w:abstractNumId w:val="28"/>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5"/>
  </w:num>
  <w:num w:numId="14">
    <w:abstractNumId w:val="26"/>
  </w:num>
  <w:num w:numId="15">
    <w:abstractNumId w:val="21"/>
  </w:num>
  <w:num w:numId="16">
    <w:abstractNumId w:val="16"/>
  </w:num>
  <w:num w:numId="17">
    <w:abstractNumId w:val="1"/>
  </w:num>
  <w:num w:numId="18">
    <w:abstractNumId w:val="4"/>
  </w:num>
  <w:num w:numId="19">
    <w:abstractNumId w:val="14"/>
  </w:num>
  <w:num w:numId="20">
    <w:abstractNumId w:val="10"/>
  </w:num>
  <w:num w:numId="21">
    <w:abstractNumId w:val="20"/>
  </w:num>
  <w:num w:numId="22">
    <w:abstractNumId w:val="11"/>
  </w:num>
  <w:num w:numId="23">
    <w:abstractNumId w:val="9"/>
  </w:num>
  <w:num w:numId="24">
    <w:abstractNumId w:val="31"/>
  </w:num>
  <w:num w:numId="25">
    <w:abstractNumId w:val="15"/>
  </w:num>
  <w:num w:numId="26">
    <w:abstractNumId w:val="19"/>
  </w:num>
  <w:num w:numId="27">
    <w:abstractNumId w:val="24"/>
  </w:num>
  <w:num w:numId="28">
    <w:abstractNumId w:val="27"/>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32"/>
  </w:num>
  <w:num w:numId="33">
    <w:abstractNumId w:val="29"/>
  </w:num>
  <w:num w:numId="34">
    <w:abstractNumId w:val="25"/>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886"/>
    <w:rsid w:val="00002263"/>
    <w:rsid w:val="000038B6"/>
    <w:rsid w:val="00007761"/>
    <w:rsid w:val="00007CAB"/>
    <w:rsid w:val="0001163B"/>
    <w:rsid w:val="00011C8D"/>
    <w:rsid w:val="00013CDB"/>
    <w:rsid w:val="00014BC5"/>
    <w:rsid w:val="000153CC"/>
    <w:rsid w:val="00015950"/>
    <w:rsid w:val="000162E9"/>
    <w:rsid w:val="00016557"/>
    <w:rsid w:val="00022927"/>
    <w:rsid w:val="00023C40"/>
    <w:rsid w:val="000245ED"/>
    <w:rsid w:val="00025377"/>
    <w:rsid w:val="00025423"/>
    <w:rsid w:val="00026BFC"/>
    <w:rsid w:val="00027DC5"/>
    <w:rsid w:val="000302F2"/>
    <w:rsid w:val="00032642"/>
    <w:rsid w:val="00033397"/>
    <w:rsid w:val="00035DF0"/>
    <w:rsid w:val="000375A6"/>
    <w:rsid w:val="00040095"/>
    <w:rsid w:val="000403D7"/>
    <w:rsid w:val="00040932"/>
    <w:rsid w:val="0004169F"/>
    <w:rsid w:val="00042C77"/>
    <w:rsid w:val="0004585B"/>
    <w:rsid w:val="000472BC"/>
    <w:rsid w:val="00051A55"/>
    <w:rsid w:val="00051D35"/>
    <w:rsid w:val="00051DF8"/>
    <w:rsid w:val="00052840"/>
    <w:rsid w:val="0005588D"/>
    <w:rsid w:val="00065268"/>
    <w:rsid w:val="00070BD9"/>
    <w:rsid w:val="00071C4F"/>
    <w:rsid w:val="00072646"/>
    <w:rsid w:val="00073C9C"/>
    <w:rsid w:val="0007792A"/>
    <w:rsid w:val="00080512"/>
    <w:rsid w:val="00081240"/>
    <w:rsid w:val="0008378E"/>
    <w:rsid w:val="00090468"/>
    <w:rsid w:val="00090CD4"/>
    <w:rsid w:val="000914AC"/>
    <w:rsid w:val="00094568"/>
    <w:rsid w:val="00094C6B"/>
    <w:rsid w:val="000A4C20"/>
    <w:rsid w:val="000A5750"/>
    <w:rsid w:val="000A60C3"/>
    <w:rsid w:val="000B0115"/>
    <w:rsid w:val="000B02F8"/>
    <w:rsid w:val="000B0BF3"/>
    <w:rsid w:val="000B0EF0"/>
    <w:rsid w:val="000B1752"/>
    <w:rsid w:val="000B40D8"/>
    <w:rsid w:val="000B4877"/>
    <w:rsid w:val="000B6398"/>
    <w:rsid w:val="000B7BCF"/>
    <w:rsid w:val="000C18FE"/>
    <w:rsid w:val="000C2B2C"/>
    <w:rsid w:val="000C522B"/>
    <w:rsid w:val="000C5340"/>
    <w:rsid w:val="000D2E51"/>
    <w:rsid w:val="000D3336"/>
    <w:rsid w:val="000D4B95"/>
    <w:rsid w:val="000D58AB"/>
    <w:rsid w:val="000D64F1"/>
    <w:rsid w:val="000D6E3F"/>
    <w:rsid w:val="000D75DC"/>
    <w:rsid w:val="000E01FF"/>
    <w:rsid w:val="000E3934"/>
    <w:rsid w:val="000E4069"/>
    <w:rsid w:val="000E5108"/>
    <w:rsid w:val="000F481F"/>
    <w:rsid w:val="000F526A"/>
    <w:rsid w:val="000F57DC"/>
    <w:rsid w:val="000F6A70"/>
    <w:rsid w:val="000F6CE7"/>
    <w:rsid w:val="000F7A11"/>
    <w:rsid w:val="00100327"/>
    <w:rsid w:val="001011C1"/>
    <w:rsid w:val="0010368C"/>
    <w:rsid w:val="00112F1A"/>
    <w:rsid w:val="0012049E"/>
    <w:rsid w:val="00123AC6"/>
    <w:rsid w:val="00124DD4"/>
    <w:rsid w:val="001261BD"/>
    <w:rsid w:val="00126400"/>
    <w:rsid w:val="00130A42"/>
    <w:rsid w:val="00131BCA"/>
    <w:rsid w:val="0014230B"/>
    <w:rsid w:val="00143363"/>
    <w:rsid w:val="001436BC"/>
    <w:rsid w:val="001446F4"/>
    <w:rsid w:val="00145075"/>
    <w:rsid w:val="001500B8"/>
    <w:rsid w:val="001617E5"/>
    <w:rsid w:val="00165A0D"/>
    <w:rsid w:val="00166728"/>
    <w:rsid w:val="00171DA1"/>
    <w:rsid w:val="001741A0"/>
    <w:rsid w:val="00174291"/>
    <w:rsid w:val="00175FA0"/>
    <w:rsid w:val="00180692"/>
    <w:rsid w:val="00182E67"/>
    <w:rsid w:val="00183778"/>
    <w:rsid w:val="001841BF"/>
    <w:rsid w:val="0018515E"/>
    <w:rsid w:val="00185BC1"/>
    <w:rsid w:val="00186138"/>
    <w:rsid w:val="00186370"/>
    <w:rsid w:val="00190972"/>
    <w:rsid w:val="001921CE"/>
    <w:rsid w:val="00194515"/>
    <w:rsid w:val="00194CD0"/>
    <w:rsid w:val="0019500E"/>
    <w:rsid w:val="001962AF"/>
    <w:rsid w:val="001B1E91"/>
    <w:rsid w:val="001B1FA7"/>
    <w:rsid w:val="001B3311"/>
    <w:rsid w:val="001B349E"/>
    <w:rsid w:val="001B49C9"/>
    <w:rsid w:val="001C23F4"/>
    <w:rsid w:val="001C3543"/>
    <w:rsid w:val="001C4AC4"/>
    <w:rsid w:val="001C4CEA"/>
    <w:rsid w:val="001C4F79"/>
    <w:rsid w:val="001C77C4"/>
    <w:rsid w:val="001D0C63"/>
    <w:rsid w:val="001D1DAA"/>
    <w:rsid w:val="001D6647"/>
    <w:rsid w:val="001F168B"/>
    <w:rsid w:val="001F7831"/>
    <w:rsid w:val="00204045"/>
    <w:rsid w:val="0020712B"/>
    <w:rsid w:val="0021231D"/>
    <w:rsid w:val="00212942"/>
    <w:rsid w:val="00214804"/>
    <w:rsid w:val="00216876"/>
    <w:rsid w:val="002171B2"/>
    <w:rsid w:val="00220815"/>
    <w:rsid w:val="002219AC"/>
    <w:rsid w:val="00223FCA"/>
    <w:rsid w:val="00224AAB"/>
    <w:rsid w:val="0022606D"/>
    <w:rsid w:val="002264D3"/>
    <w:rsid w:val="002277C7"/>
    <w:rsid w:val="00230FE8"/>
    <w:rsid w:val="00231728"/>
    <w:rsid w:val="00234C99"/>
    <w:rsid w:val="0023661D"/>
    <w:rsid w:val="0024324A"/>
    <w:rsid w:val="00243DE1"/>
    <w:rsid w:val="00244A05"/>
    <w:rsid w:val="002455B8"/>
    <w:rsid w:val="00247550"/>
    <w:rsid w:val="00250404"/>
    <w:rsid w:val="002508F7"/>
    <w:rsid w:val="002548B1"/>
    <w:rsid w:val="0025613A"/>
    <w:rsid w:val="00260EC0"/>
    <w:rsid w:val="002610D8"/>
    <w:rsid w:val="00266AF5"/>
    <w:rsid w:val="002675D3"/>
    <w:rsid w:val="002709D8"/>
    <w:rsid w:val="00270A2B"/>
    <w:rsid w:val="002747EC"/>
    <w:rsid w:val="002815C0"/>
    <w:rsid w:val="002840C7"/>
    <w:rsid w:val="00284E78"/>
    <w:rsid w:val="002855BF"/>
    <w:rsid w:val="00287326"/>
    <w:rsid w:val="00290336"/>
    <w:rsid w:val="00292FC9"/>
    <w:rsid w:val="00296A41"/>
    <w:rsid w:val="002A3017"/>
    <w:rsid w:val="002A32C4"/>
    <w:rsid w:val="002A3860"/>
    <w:rsid w:val="002A47CF"/>
    <w:rsid w:val="002A7486"/>
    <w:rsid w:val="002A7C84"/>
    <w:rsid w:val="002B0F64"/>
    <w:rsid w:val="002B1D88"/>
    <w:rsid w:val="002B3354"/>
    <w:rsid w:val="002B3F8E"/>
    <w:rsid w:val="002B44B8"/>
    <w:rsid w:val="002C69AA"/>
    <w:rsid w:val="002D093F"/>
    <w:rsid w:val="002D2C29"/>
    <w:rsid w:val="002D2CA2"/>
    <w:rsid w:val="002D657A"/>
    <w:rsid w:val="002E79BB"/>
    <w:rsid w:val="002F0D22"/>
    <w:rsid w:val="002F12A5"/>
    <w:rsid w:val="002F1345"/>
    <w:rsid w:val="00305DAA"/>
    <w:rsid w:val="00306241"/>
    <w:rsid w:val="003073B9"/>
    <w:rsid w:val="00310D9A"/>
    <w:rsid w:val="00311B17"/>
    <w:rsid w:val="003133F1"/>
    <w:rsid w:val="003172DC"/>
    <w:rsid w:val="0032086B"/>
    <w:rsid w:val="00323D2C"/>
    <w:rsid w:val="003243BA"/>
    <w:rsid w:val="00324E66"/>
    <w:rsid w:val="003255FD"/>
    <w:rsid w:val="00325AE3"/>
    <w:rsid w:val="00326069"/>
    <w:rsid w:val="00327E5D"/>
    <w:rsid w:val="00333345"/>
    <w:rsid w:val="00335A5E"/>
    <w:rsid w:val="00337C3B"/>
    <w:rsid w:val="003407BE"/>
    <w:rsid w:val="00343806"/>
    <w:rsid w:val="00343819"/>
    <w:rsid w:val="00347B20"/>
    <w:rsid w:val="00350D7C"/>
    <w:rsid w:val="00351CAD"/>
    <w:rsid w:val="00353629"/>
    <w:rsid w:val="0035462D"/>
    <w:rsid w:val="00357118"/>
    <w:rsid w:val="00363968"/>
    <w:rsid w:val="0036459E"/>
    <w:rsid w:val="00364B41"/>
    <w:rsid w:val="003667FF"/>
    <w:rsid w:val="003676CB"/>
    <w:rsid w:val="00370943"/>
    <w:rsid w:val="003724CA"/>
    <w:rsid w:val="00376209"/>
    <w:rsid w:val="00377F37"/>
    <w:rsid w:val="00381708"/>
    <w:rsid w:val="003824C2"/>
    <w:rsid w:val="00382C4D"/>
    <w:rsid w:val="00383096"/>
    <w:rsid w:val="00384561"/>
    <w:rsid w:val="00385E77"/>
    <w:rsid w:val="00387011"/>
    <w:rsid w:val="00387B0B"/>
    <w:rsid w:val="00390D6B"/>
    <w:rsid w:val="0039346C"/>
    <w:rsid w:val="00395772"/>
    <w:rsid w:val="003972FF"/>
    <w:rsid w:val="003A133F"/>
    <w:rsid w:val="003A229C"/>
    <w:rsid w:val="003A41EF"/>
    <w:rsid w:val="003A527F"/>
    <w:rsid w:val="003A565C"/>
    <w:rsid w:val="003A619C"/>
    <w:rsid w:val="003B2EAB"/>
    <w:rsid w:val="003B40AD"/>
    <w:rsid w:val="003B6290"/>
    <w:rsid w:val="003B73F6"/>
    <w:rsid w:val="003B79E3"/>
    <w:rsid w:val="003C1A2A"/>
    <w:rsid w:val="003C237F"/>
    <w:rsid w:val="003C291C"/>
    <w:rsid w:val="003C311A"/>
    <w:rsid w:val="003C4E37"/>
    <w:rsid w:val="003C5533"/>
    <w:rsid w:val="003C5DF8"/>
    <w:rsid w:val="003D127F"/>
    <w:rsid w:val="003D3519"/>
    <w:rsid w:val="003D4028"/>
    <w:rsid w:val="003D4B16"/>
    <w:rsid w:val="003E01A2"/>
    <w:rsid w:val="003E16BE"/>
    <w:rsid w:val="003E17A4"/>
    <w:rsid w:val="003E676B"/>
    <w:rsid w:val="003F11FC"/>
    <w:rsid w:val="003F24B6"/>
    <w:rsid w:val="003F2920"/>
    <w:rsid w:val="003F3214"/>
    <w:rsid w:val="003F4E28"/>
    <w:rsid w:val="004006E8"/>
    <w:rsid w:val="00401855"/>
    <w:rsid w:val="0040228D"/>
    <w:rsid w:val="0040702D"/>
    <w:rsid w:val="00412DA7"/>
    <w:rsid w:val="00413F2F"/>
    <w:rsid w:val="00414017"/>
    <w:rsid w:val="00420317"/>
    <w:rsid w:val="00420E2C"/>
    <w:rsid w:val="00427D3B"/>
    <w:rsid w:val="004322B3"/>
    <w:rsid w:val="00432BC9"/>
    <w:rsid w:val="00432BE2"/>
    <w:rsid w:val="00441FD9"/>
    <w:rsid w:val="004433CF"/>
    <w:rsid w:val="0044406B"/>
    <w:rsid w:val="0044738E"/>
    <w:rsid w:val="00451660"/>
    <w:rsid w:val="00452280"/>
    <w:rsid w:val="00460A99"/>
    <w:rsid w:val="00461101"/>
    <w:rsid w:val="00463D4C"/>
    <w:rsid w:val="00465587"/>
    <w:rsid w:val="004657C7"/>
    <w:rsid w:val="00465C07"/>
    <w:rsid w:val="0046720C"/>
    <w:rsid w:val="0047086C"/>
    <w:rsid w:val="00477455"/>
    <w:rsid w:val="004779FB"/>
    <w:rsid w:val="00487060"/>
    <w:rsid w:val="004901A6"/>
    <w:rsid w:val="00490325"/>
    <w:rsid w:val="00490C92"/>
    <w:rsid w:val="004937F8"/>
    <w:rsid w:val="00493A0E"/>
    <w:rsid w:val="004A10EE"/>
    <w:rsid w:val="004A1F7B"/>
    <w:rsid w:val="004A2470"/>
    <w:rsid w:val="004A3412"/>
    <w:rsid w:val="004A34E6"/>
    <w:rsid w:val="004A40FB"/>
    <w:rsid w:val="004B1812"/>
    <w:rsid w:val="004B18E1"/>
    <w:rsid w:val="004B2692"/>
    <w:rsid w:val="004B32EB"/>
    <w:rsid w:val="004B77BE"/>
    <w:rsid w:val="004C0C6E"/>
    <w:rsid w:val="004C14B0"/>
    <w:rsid w:val="004C25E8"/>
    <w:rsid w:val="004C3DCD"/>
    <w:rsid w:val="004C44D2"/>
    <w:rsid w:val="004D12EF"/>
    <w:rsid w:val="004D3578"/>
    <w:rsid w:val="004D380D"/>
    <w:rsid w:val="004D4335"/>
    <w:rsid w:val="004D6C16"/>
    <w:rsid w:val="004D6FD4"/>
    <w:rsid w:val="004D7B60"/>
    <w:rsid w:val="004E213A"/>
    <w:rsid w:val="004E4E09"/>
    <w:rsid w:val="004F10E9"/>
    <w:rsid w:val="004F3ADA"/>
    <w:rsid w:val="004F4540"/>
    <w:rsid w:val="004F73A7"/>
    <w:rsid w:val="004F7C51"/>
    <w:rsid w:val="00501D49"/>
    <w:rsid w:val="00503171"/>
    <w:rsid w:val="00503CB5"/>
    <w:rsid w:val="00506C28"/>
    <w:rsid w:val="005075B6"/>
    <w:rsid w:val="00516A0D"/>
    <w:rsid w:val="00517034"/>
    <w:rsid w:val="005214BC"/>
    <w:rsid w:val="00527C31"/>
    <w:rsid w:val="00527F2A"/>
    <w:rsid w:val="00534DA0"/>
    <w:rsid w:val="00535EC5"/>
    <w:rsid w:val="00536A0E"/>
    <w:rsid w:val="00542000"/>
    <w:rsid w:val="00543E6C"/>
    <w:rsid w:val="00546C79"/>
    <w:rsid w:val="00547211"/>
    <w:rsid w:val="00547A10"/>
    <w:rsid w:val="00551763"/>
    <w:rsid w:val="0055422F"/>
    <w:rsid w:val="00557338"/>
    <w:rsid w:val="005625DD"/>
    <w:rsid w:val="005642A1"/>
    <w:rsid w:val="00565087"/>
    <w:rsid w:val="0056573F"/>
    <w:rsid w:val="0056656C"/>
    <w:rsid w:val="00571279"/>
    <w:rsid w:val="00572564"/>
    <w:rsid w:val="005739BD"/>
    <w:rsid w:val="00575070"/>
    <w:rsid w:val="005752D5"/>
    <w:rsid w:val="0057598B"/>
    <w:rsid w:val="0058077E"/>
    <w:rsid w:val="00583007"/>
    <w:rsid w:val="00584044"/>
    <w:rsid w:val="0058460B"/>
    <w:rsid w:val="00591E74"/>
    <w:rsid w:val="0059328F"/>
    <w:rsid w:val="00593C4B"/>
    <w:rsid w:val="00594B6F"/>
    <w:rsid w:val="00595AAB"/>
    <w:rsid w:val="00596097"/>
    <w:rsid w:val="00596B5D"/>
    <w:rsid w:val="005A49C6"/>
    <w:rsid w:val="005A4D6D"/>
    <w:rsid w:val="005A68D5"/>
    <w:rsid w:val="005A6CA2"/>
    <w:rsid w:val="005B598B"/>
    <w:rsid w:val="005C007C"/>
    <w:rsid w:val="005C0359"/>
    <w:rsid w:val="005C1A18"/>
    <w:rsid w:val="005C2F10"/>
    <w:rsid w:val="005C4665"/>
    <w:rsid w:val="005C64F2"/>
    <w:rsid w:val="005C78A8"/>
    <w:rsid w:val="005D1091"/>
    <w:rsid w:val="005D2171"/>
    <w:rsid w:val="005D2ED5"/>
    <w:rsid w:val="005D4207"/>
    <w:rsid w:val="005D6E49"/>
    <w:rsid w:val="005D725F"/>
    <w:rsid w:val="005E28FB"/>
    <w:rsid w:val="005F0D6D"/>
    <w:rsid w:val="0060107D"/>
    <w:rsid w:val="00602F40"/>
    <w:rsid w:val="00603B63"/>
    <w:rsid w:val="00603D62"/>
    <w:rsid w:val="00604294"/>
    <w:rsid w:val="006048A8"/>
    <w:rsid w:val="0060686C"/>
    <w:rsid w:val="00606E38"/>
    <w:rsid w:val="0061000C"/>
    <w:rsid w:val="00610FFB"/>
    <w:rsid w:val="00611566"/>
    <w:rsid w:val="00611868"/>
    <w:rsid w:val="00613366"/>
    <w:rsid w:val="006150D4"/>
    <w:rsid w:val="006160D7"/>
    <w:rsid w:val="00622FDA"/>
    <w:rsid w:val="00624C07"/>
    <w:rsid w:val="0062582C"/>
    <w:rsid w:val="00625B0A"/>
    <w:rsid w:val="00632396"/>
    <w:rsid w:val="00635845"/>
    <w:rsid w:val="00640307"/>
    <w:rsid w:val="00646D99"/>
    <w:rsid w:val="006504D6"/>
    <w:rsid w:val="006510E9"/>
    <w:rsid w:val="00652B9E"/>
    <w:rsid w:val="00653358"/>
    <w:rsid w:val="006541A1"/>
    <w:rsid w:val="00654596"/>
    <w:rsid w:val="00656910"/>
    <w:rsid w:val="00656E05"/>
    <w:rsid w:val="006574C0"/>
    <w:rsid w:val="00657CA6"/>
    <w:rsid w:val="0066096B"/>
    <w:rsid w:val="00670C14"/>
    <w:rsid w:val="00672522"/>
    <w:rsid w:val="00674D79"/>
    <w:rsid w:val="0067758B"/>
    <w:rsid w:val="0067783E"/>
    <w:rsid w:val="00677F5B"/>
    <w:rsid w:val="00682BF2"/>
    <w:rsid w:val="006854C3"/>
    <w:rsid w:val="00690ED2"/>
    <w:rsid w:val="00694F59"/>
    <w:rsid w:val="00696821"/>
    <w:rsid w:val="006A19A8"/>
    <w:rsid w:val="006A1A2B"/>
    <w:rsid w:val="006A416F"/>
    <w:rsid w:val="006A4A4B"/>
    <w:rsid w:val="006C1B70"/>
    <w:rsid w:val="006C2167"/>
    <w:rsid w:val="006C66D8"/>
    <w:rsid w:val="006C7C48"/>
    <w:rsid w:val="006D067F"/>
    <w:rsid w:val="006D1E24"/>
    <w:rsid w:val="006D35DE"/>
    <w:rsid w:val="006D3AF4"/>
    <w:rsid w:val="006D3CBB"/>
    <w:rsid w:val="006D530C"/>
    <w:rsid w:val="006D554E"/>
    <w:rsid w:val="006E0403"/>
    <w:rsid w:val="006E1057"/>
    <w:rsid w:val="006E1417"/>
    <w:rsid w:val="006E19AF"/>
    <w:rsid w:val="006E4AE6"/>
    <w:rsid w:val="006F69EC"/>
    <w:rsid w:val="006F6A2C"/>
    <w:rsid w:val="00705BC0"/>
    <w:rsid w:val="007069DC"/>
    <w:rsid w:val="00710201"/>
    <w:rsid w:val="007102CD"/>
    <w:rsid w:val="00710D4C"/>
    <w:rsid w:val="0071194B"/>
    <w:rsid w:val="00712781"/>
    <w:rsid w:val="007129D3"/>
    <w:rsid w:val="00713E60"/>
    <w:rsid w:val="0072073A"/>
    <w:rsid w:val="00721D97"/>
    <w:rsid w:val="00723B0B"/>
    <w:rsid w:val="00725C33"/>
    <w:rsid w:val="0073133A"/>
    <w:rsid w:val="00732B74"/>
    <w:rsid w:val="007342B5"/>
    <w:rsid w:val="0073449A"/>
    <w:rsid w:val="00734A5B"/>
    <w:rsid w:val="0073620F"/>
    <w:rsid w:val="00737B6B"/>
    <w:rsid w:val="00740C0A"/>
    <w:rsid w:val="00744E76"/>
    <w:rsid w:val="00745AC8"/>
    <w:rsid w:val="007469FD"/>
    <w:rsid w:val="0075287B"/>
    <w:rsid w:val="00753B28"/>
    <w:rsid w:val="00756E85"/>
    <w:rsid w:val="00757D40"/>
    <w:rsid w:val="00761926"/>
    <w:rsid w:val="0076607C"/>
    <w:rsid w:val="007662B5"/>
    <w:rsid w:val="00774940"/>
    <w:rsid w:val="0077751F"/>
    <w:rsid w:val="007778A0"/>
    <w:rsid w:val="00781472"/>
    <w:rsid w:val="00781F0F"/>
    <w:rsid w:val="00782664"/>
    <w:rsid w:val="0078534D"/>
    <w:rsid w:val="007864E8"/>
    <w:rsid w:val="0078727C"/>
    <w:rsid w:val="00787719"/>
    <w:rsid w:val="0079049D"/>
    <w:rsid w:val="00792C78"/>
    <w:rsid w:val="007933A9"/>
    <w:rsid w:val="00793DC5"/>
    <w:rsid w:val="00794B9A"/>
    <w:rsid w:val="00796823"/>
    <w:rsid w:val="00797AA0"/>
    <w:rsid w:val="007A062B"/>
    <w:rsid w:val="007A2E55"/>
    <w:rsid w:val="007A3137"/>
    <w:rsid w:val="007A7099"/>
    <w:rsid w:val="007B09F5"/>
    <w:rsid w:val="007B18D8"/>
    <w:rsid w:val="007B2202"/>
    <w:rsid w:val="007B3C9A"/>
    <w:rsid w:val="007C095F"/>
    <w:rsid w:val="007C17D5"/>
    <w:rsid w:val="007C1A44"/>
    <w:rsid w:val="007C25AC"/>
    <w:rsid w:val="007C2DD0"/>
    <w:rsid w:val="007C563E"/>
    <w:rsid w:val="007C7B54"/>
    <w:rsid w:val="007C7BB8"/>
    <w:rsid w:val="007D06E6"/>
    <w:rsid w:val="007D1A7F"/>
    <w:rsid w:val="007D2689"/>
    <w:rsid w:val="007D4F8A"/>
    <w:rsid w:val="007D4FB2"/>
    <w:rsid w:val="007E1392"/>
    <w:rsid w:val="007E2EF9"/>
    <w:rsid w:val="007F03B5"/>
    <w:rsid w:val="007F09F2"/>
    <w:rsid w:val="007F2D37"/>
    <w:rsid w:val="007F2E08"/>
    <w:rsid w:val="007F7EC4"/>
    <w:rsid w:val="00800B57"/>
    <w:rsid w:val="008028A4"/>
    <w:rsid w:val="008043F1"/>
    <w:rsid w:val="008056ED"/>
    <w:rsid w:val="00807C64"/>
    <w:rsid w:val="00807E15"/>
    <w:rsid w:val="0081087E"/>
    <w:rsid w:val="00811105"/>
    <w:rsid w:val="00811D9D"/>
    <w:rsid w:val="00813245"/>
    <w:rsid w:val="00814BE5"/>
    <w:rsid w:val="00815AA2"/>
    <w:rsid w:val="00820098"/>
    <w:rsid w:val="00824262"/>
    <w:rsid w:val="00827D94"/>
    <w:rsid w:val="00830B22"/>
    <w:rsid w:val="00830E1C"/>
    <w:rsid w:val="00832DF3"/>
    <w:rsid w:val="0083484D"/>
    <w:rsid w:val="008350FE"/>
    <w:rsid w:val="008378CB"/>
    <w:rsid w:val="00840DE0"/>
    <w:rsid w:val="00844CDD"/>
    <w:rsid w:val="00847C73"/>
    <w:rsid w:val="00850C3E"/>
    <w:rsid w:val="00851443"/>
    <w:rsid w:val="008515D4"/>
    <w:rsid w:val="008554CE"/>
    <w:rsid w:val="00856568"/>
    <w:rsid w:val="00860623"/>
    <w:rsid w:val="008607A8"/>
    <w:rsid w:val="00861551"/>
    <w:rsid w:val="00861FEE"/>
    <w:rsid w:val="00862027"/>
    <w:rsid w:val="0086354A"/>
    <w:rsid w:val="00865EDE"/>
    <w:rsid w:val="00866A0C"/>
    <w:rsid w:val="008732D6"/>
    <w:rsid w:val="00875EB1"/>
    <w:rsid w:val="008768CA"/>
    <w:rsid w:val="00877EF9"/>
    <w:rsid w:val="00880559"/>
    <w:rsid w:val="008818E2"/>
    <w:rsid w:val="00882533"/>
    <w:rsid w:val="008849F5"/>
    <w:rsid w:val="00890D75"/>
    <w:rsid w:val="00892166"/>
    <w:rsid w:val="00895A0B"/>
    <w:rsid w:val="00896CB6"/>
    <w:rsid w:val="008B5306"/>
    <w:rsid w:val="008B74AF"/>
    <w:rsid w:val="008C285A"/>
    <w:rsid w:val="008C2E2A"/>
    <w:rsid w:val="008C3057"/>
    <w:rsid w:val="008C3BA0"/>
    <w:rsid w:val="008C4E29"/>
    <w:rsid w:val="008D19D1"/>
    <w:rsid w:val="008D2E4D"/>
    <w:rsid w:val="008D3BA5"/>
    <w:rsid w:val="008D49D8"/>
    <w:rsid w:val="008D6817"/>
    <w:rsid w:val="008E0988"/>
    <w:rsid w:val="008F396F"/>
    <w:rsid w:val="008F3DCD"/>
    <w:rsid w:val="0090129C"/>
    <w:rsid w:val="00901D5C"/>
    <w:rsid w:val="0090271F"/>
    <w:rsid w:val="009027DA"/>
    <w:rsid w:val="00902DB9"/>
    <w:rsid w:val="00903709"/>
    <w:rsid w:val="0090466A"/>
    <w:rsid w:val="00907FE0"/>
    <w:rsid w:val="0091035F"/>
    <w:rsid w:val="009139F6"/>
    <w:rsid w:val="00921E6D"/>
    <w:rsid w:val="0092209D"/>
    <w:rsid w:val="00923655"/>
    <w:rsid w:val="0092610E"/>
    <w:rsid w:val="009322D7"/>
    <w:rsid w:val="00936071"/>
    <w:rsid w:val="009376AF"/>
    <w:rsid w:val="009376CD"/>
    <w:rsid w:val="00940212"/>
    <w:rsid w:val="009428FC"/>
    <w:rsid w:val="00942EC2"/>
    <w:rsid w:val="009504CA"/>
    <w:rsid w:val="009505D8"/>
    <w:rsid w:val="009508D2"/>
    <w:rsid w:val="00950B99"/>
    <w:rsid w:val="00952941"/>
    <w:rsid w:val="0095343C"/>
    <w:rsid w:val="00955E64"/>
    <w:rsid w:val="00955FB6"/>
    <w:rsid w:val="0095778B"/>
    <w:rsid w:val="00961B32"/>
    <w:rsid w:val="00962455"/>
    <w:rsid w:val="00962509"/>
    <w:rsid w:val="00965E6D"/>
    <w:rsid w:val="00966ABC"/>
    <w:rsid w:val="00970666"/>
    <w:rsid w:val="00970DB3"/>
    <w:rsid w:val="00971A5C"/>
    <w:rsid w:val="00972FBD"/>
    <w:rsid w:val="00973D04"/>
    <w:rsid w:val="00974BB0"/>
    <w:rsid w:val="00974CF6"/>
    <w:rsid w:val="00975BCD"/>
    <w:rsid w:val="00975FF0"/>
    <w:rsid w:val="0097603C"/>
    <w:rsid w:val="00977122"/>
    <w:rsid w:val="00977609"/>
    <w:rsid w:val="00977EAC"/>
    <w:rsid w:val="00982DAE"/>
    <w:rsid w:val="00986B60"/>
    <w:rsid w:val="009928A9"/>
    <w:rsid w:val="009932BF"/>
    <w:rsid w:val="00995D8C"/>
    <w:rsid w:val="00997F2F"/>
    <w:rsid w:val="00997FAD"/>
    <w:rsid w:val="009A0AF3"/>
    <w:rsid w:val="009A2EEE"/>
    <w:rsid w:val="009A4931"/>
    <w:rsid w:val="009A5858"/>
    <w:rsid w:val="009B07CD"/>
    <w:rsid w:val="009B13FA"/>
    <w:rsid w:val="009B26F6"/>
    <w:rsid w:val="009B647D"/>
    <w:rsid w:val="009C19E9"/>
    <w:rsid w:val="009D5A5D"/>
    <w:rsid w:val="009D7467"/>
    <w:rsid w:val="009D74A6"/>
    <w:rsid w:val="009E0E87"/>
    <w:rsid w:val="009E55AC"/>
    <w:rsid w:val="009E7EC4"/>
    <w:rsid w:val="009F2CB9"/>
    <w:rsid w:val="009F445F"/>
    <w:rsid w:val="00A00170"/>
    <w:rsid w:val="00A0066E"/>
    <w:rsid w:val="00A027CA"/>
    <w:rsid w:val="00A03496"/>
    <w:rsid w:val="00A10516"/>
    <w:rsid w:val="00A10F02"/>
    <w:rsid w:val="00A10F2C"/>
    <w:rsid w:val="00A12E91"/>
    <w:rsid w:val="00A13227"/>
    <w:rsid w:val="00A204CA"/>
    <w:rsid w:val="00A209D6"/>
    <w:rsid w:val="00A22738"/>
    <w:rsid w:val="00A255A1"/>
    <w:rsid w:val="00A31B24"/>
    <w:rsid w:val="00A33876"/>
    <w:rsid w:val="00A33FE1"/>
    <w:rsid w:val="00A409FF"/>
    <w:rsid w:val="00A41829"/>
    <w:rsid w:val="00A430EC"/>
    <w:rsid w:val="00A4371D"/>
    <w:rsid w:val="00A44335"/>
    <w:rsid w:val="00A4645A"/>
    <w:rsid w:val="00A466D4"/>
    <w:rsid w:val="00A47F02"/>
    <w:rsid w:val="00A53724"/>
    <w:rsid w:val="00A5457E"/>
    <w:rsid w:val="00A54B2B"/>
    <w:rsid w:val="00A54E74"/>
    <w:rsid w:val="00A60806"/>
    <w:rsid w:val="00A72629"/>
    <w:rsid w:val="00A7298F"/>
    <w:rsid w:val="00A745A3"/>
    <w:rsid w:val="00A75A4F"/>
    <w:rsid w:val="00A82346"/>
    <w:rsid w:val="00A85727"/>
    <w:rsid w:val="00A90727"/>
    <w:rsid w:val="00A91596"/>
    <w:rsid w:val="00A9671C"/>
    <w:rsid w:val="00AA1553"/>
    <w:rsid w:val="00AA4F5A"/>
    <w:rsid w:val="00AA5A02"/>
    <w:rsid w:val="00AA6D24"/>
    <w:rsid w:val="00AB20DF"/>
    <w:rsid w:val="00AB2C03"/>
    <w:rsid w:val="00AB3DDD"/>
    <w:rsid w:val="00AB4454"/>
    <w:rsid w:val="00AB7EC1"/>
    <w:rsid w:val="00AC507F"/>
    <w:rsid w:val="00AC6887"/>
    <w:rsid w:val="00AD3082"/>
    <w:rsid w:val="00AD6EC3"/>
    <w:rsid w:val="00AE5D2D"/>
    <w:rsid w:val="00AF1733"/>
    <w:rsid w:val="00AF1776"/>
    <w:rsid w:val="00AF371E"/>
    <w:rsid w:val="00AF649F"/>
    <w:rsid w:val="00AF7C5F"/>
    <w:rsid w:val="00B0385E"/>
    <w:rsid w:val="00B05380"/>
    <w:rsid w:val="00B05962"/>
    <w:rsid w:val="00B11EAC"/>
    <w:rsid w:val="00B13A48"/>
    <w:rsid w:val="00B15449"/>
    <w:rsid w:val="00B15B76"/>
    <w:rsid w:val="00B16C2F"/>
    <w:rsid w:val="00B176C9"/>
    <w:rsid w:val="00B2602A"/>
    <w:rsid w:val="00B261CD"/>
    <w:rsid w:val="00B27303"/>
    <w:rsid w:val="00B30F22"/>
    <w:rsid w:val="00B31F1F"/>
    <w:rsid w:val="00B413F2"/>
    <w:rsid w:val="00B422C6"/>
    <w:rsid w:val="00B4636F"/>
    <w:rsid w:val="00B46E85"/>
    <w:rsid w:val="00B47C49"/>
    <w:rsid w:val="00B47FD1"/>
    <w:rsid w:val="00B51007"/>
    <w:rsid w:val="00B516BB"/>
    <w:rsid w:val="00B53DBA"/>
    <w:rsid w:val="00B54FFC"/>
    <w:rsid w:val="00B55159"/>
    <w:rsid w:val="00B606E6"/>
    <w:rsid w:val="00B657DE"/>
    <w:rsid w:val="00B65AA8"/>
    <w:rsid w:val="00B6672E"/>
    <w:rsid w:val="00B66E42"/>
    <w:rsid w:val="00B726D8"/>
    <w:rsid w:val="00B73674"/>
    <w:rsid w:val="00B7538C"/>
    <w:rsid w:val="00B76953"/>
    <w:rsid w:val="00B8075F"/>
    <w:rsid w:val="00B84B49"/>
    <w:rsid w:val="00B84DB2"/>
    <w:rsid w:val="00B873FD"/>
    <w:rsid w:val="00BA18CB"/>
    <w:rsid w:val="00BA55D1"/>
    <w:rsid w:val="00BA56A5"/>
    <w:rsid w:val="00BB12BA"/>
    <w:rsid w:val="00BB1937"/>
    <w:rsid w:val="00BB1F15"/>
    <w:rsid w:val="00BB242A"/>
    <w:rsid w:val="00BB7251"/>
    <w:rsid w:val="00BB7C42"/>
    <w:rsid w:val="00BC1BC3"/>
    <w:rsid w:val="00BC32E4"/>
    <w:rsid w:val="00BC3555"/>
    <w:rsid w:val="00BD03E5"/>
    <w:rsid w:val="00BD2CE9"/>
    <w:rsid w:val="00BD5D0A"/>
    <w:rsid w:val="00BE034C"/>
    <w:rsid w:val="00BE07D3"/>
    <w:rsid w:val="00BE2A19"/>
    <w:rsid w:val="00BE40FF"/>
    <w:rsid w:val="00BF14F3"/>
    <w:rsid w:val="00BF3CBC"/>
    <w:rsid w:val="00BF4333"/>
    <w:rsid w:val="00BF4969"/>
    <w:rsid w:val="00C00351"/>
    <w:rsid w:val="00C00512"/>
    <w:rsid w:val="00C04A27"/>
    <w:rsid w:val="00C11561"/>
    <w:rsid w:val="00C12B51"/>
    <w:rsid w:val="00C1493D"/>
    <w:rsid w:val="00C1670C"/>
    <w:rsid w:val="00C23F90"/>
    <w:rsid w:val="00C243E1"/>
    <w:rsid w:val="00C24650"/>
    <w:rsid w:val="00C25465"/>
    <w:rsid w:val="00C2720F"/>
    <w:rsid w:val="00C30859"/>
    <w:rsid w:val="00C31B5A"/>
    <w:rsid w:val="00C33079"/>
    <w:rsid w:val="00C34F33"/>
    <w:rsid w:val="00C37615"/>
    <w:rsid w:val="00C424AD"/>
    <w:rsid w:val="00C44D4E"/>
    <w:rsid w:val="00C460F5"/>
    <w:rsid w:val="00C46E04"/>
    <w:rsid w:val="00C479AE"/>
    <w:rsid w:val="00C5010C"/>
    <w:rsid w:val="00C5362D"/>
    <w:rsid w:val="00C54AE7"/>
    <w:rsid w:val="00C54DA4"/>
    <w:rsid w:val="00C54F5D"/>
    <w:rsid w:val="00C55038"/>
    <w:rsid w:val="00C55A12"/>
    <w:rsid w:val="00C56C9F"/>
    <w:rsid w:val="00C637FD"/>
    <w:rsid w:val="00C6553E"/>
    <w:rsid w:val="00C66523"/>
    <w:rsid w:val="00C66D96"/>
    <w:rsid w:val="00C677E9"/>
    <w:rsid w:val="00C70DC4"/>
    <w:rsid w:val="00C760D4"/>
    <w:rsid w:val="00C76A1A"/>
    <w:rsid w:val="00C76B6B"/>
    <w:rsid w:val="00C831CC"/>
    <w:rsid w:val="00C83895"/>
    <w:rsid w:val="00C83A13"/>
    <w:rsid w:val="00C844F8"/>
    <w:rsid w:val="00C86F10"/>
    <w:rsid w:val="00C9068C"/>
    <w:rsid w:val="00C91F36"/>
    <w:rsid w:val="00C92967"/>
    <w:rsid w:val="00C94794"/>
    <w:rsid w:val="00CA0FF2"/>
    <w:rsid w:val="00CA358C"/>
    <w:rsid w:val="00CA390E"/>
    <w:rsid w:val="00CA3D0C"/>
    <w:rsid w:val="00CA654B"/>
    <w:rsid w:val="00CA7092"/>
    <w:rsid w:val="00CB3154"/>
    <w:rsid w:val="00CB40C7"/>
    <w:rsid w:val="00CB4772"/>
    <w:rsid w:val="00CB72B8"/>
    <w:rsid w:val="00CC3C7A"/>
    <w:rsid w:val="00CC4132"/>
    <w:rsid w:val="00CC4645"/>
    <w:rsid w:val="00CC56CB"/>
    <w:rsid w:val="00CD0BA8"/>
    <w:rsid w:val="00CD14F3"/>
    <w:rsid w:val="00CD4948"/>
    <w:rsid w:val="00CD4C7B"/>
    <w:rsid w:val="00CD4F02"/>
    <w:rsid w:val="00CD58FE"/>
    <w:rsid w:val="00CE08D1"/>
    <w:rsid w:val="00CE1B38"/>
    <w:rsid w:val="00CE31BB"/>
    <w:rsid w:val="00CF1E1A"/>
    <w:rsid w:val="00CF4D95"/>
    <w:rsid w:val="00CF73D9"/>
    <w:rsid w:val="00D011CA"/>
    <w:rsid w:val="00D020FC"/>
    <w:rsid w:val="00D0378F"/>
    <w:rsid w:val="00D06125"/>
    <w:rsid w:val="00D06188"/>
    <w:rsid w:val="00D12DDB"/>
    <w:rsid w:val="00D1769D"/>
    <w:rsid w:val="00D24C0D"/>
    <w:rsid w:val="00D33BE3"/>
    <w:rsid w:val="00D35DEB"/>
    <w:rsid w:val="00D36C63"/>
    <w:rsid w:val="00D3792D"/>
    <w:rsid w:val="00D44D37"/>
    <w:rsid w:val="00D47CAD"/>
    <w:rsid w:val="00D51036"/>
    <w:rsid w:val="00D52FC5"/>
    <w:rsid w:val="00D55E47"/>
    <w:rsid w:val="00D60C67"/>
    <w:rsid w:val="00D62E19"/>
    <w:rsid w:val="00D62E33"/>
    <w:rsid w:val="00D64B1C"/>
    <w:rsid w:val="00D6517A"/>
    <w:rsid w:val="00D67CD1"/>
    <w:rsid w:val="00D7022F"/>
    <w:rsid w:val="00D727AF"/>
    <w:rsid w:val="00D727BD"/>
    <w:rsid w:val="00D72C64"/>
    <w:rsid w:val="00D738D6"/>
    <w:rsid w:val="00D80795"/>
    <w:rsid w:val="00D843A6"/>
    <w:rsid w:val="00D854BE"/>
    <w:rsid w:val="00D87009"/>
    <w:rsid w:val="00D87E00"/>
    <w:rsid w:val="00D87E83"/>
    <w:rsid w:val="00D9134D"/>
    <w:rsid w:val="00D92DA4"/>
    <w:rsid w:val="00D93832"/>
    <w:rsid w:val="00D93914"/>
    <w:rsid w:val="00D96D11"/>
    <w:rsid w:val="00DA29BD"/>
    <w:rsid w:val="00DA6127"/>
    <w:rsid w:val="00DA7A03"/>
    <w:rsid w:val="00DB0DB8"/>
    <w:rsid w:val="00DB159F"/>
    <w:rsid w:val="00DB1818"/>
    <w:rsid w:val="00DB1F9F"/>
    <w:rsid w:val="00DB3918"/>
    <w:rsid w:val="00DB74A8"/>
    <w:rsid w:val="00DC309B"/>
    <w:rsid w:val="00DC3ED9"/>
    <w:rsid w:val="00DC4DA2"/>
    <w:rsid w:val="00DC5261"/>
    <w:rsid w:val="00DC6A61"/>
    <w:rsid w:val="00DC75FA"/>
    <w:rsid w:val="00DD3480"/>
    <w:rsid w:val="00DD5188"/>
    <w:rsid w:val="00DD64BE"/>
    <w:rsid w:val="00DE03D3"/>
    <w:rsid w:val="00DE22A8"/>
    <w:rsid w:val="00DE25D2"/>
    <w:rsid w:val="00DE491C"/>
    <w:rsid w:val="00DF218F"/>
    <w:rsid w:val="00DF4645"/>
    <w:rsid w:val="00DF7834"/>
    <w:rsid w:val="00E00D16"/>
    <w:rsid w:val="00E02228"/>
    <w:rsid w:val="00E0267E"/>
    <w:rsid w:val="00E053D4"/>
    <w:rsid w:val="00E107C1"/>
    <w:rsid w:val="00E1255A"/>
    <w:rsid w:val="00E131B9"/>
    <w:rsid w:val="00E131E1"/>
    <w:rsid w:val="00E147E9"/>
    <w:rsid w:val="00E1589E"/>
    <w:rsid w:val="00E16BF5"/>
    <w:rsid w:val="00E223EE"/>
    <w:rsid w:val="00E24C00"/>
    <w:rsid w:val="00E262F2"/>
    <w:rsid w:val="00E37E4F"/>
    <w:rsid w:val="00E41B53"/>
    <w:rsid w:val="00E45739"/>
    <w:rsid w:val="00E46C08"/>
    <w:rsid w:val="00E471CF"/>
    <w:rsid w:val="00E47979"/>
    <w:rsid w:val="00E609A3"/>
    <w:rsid w:val="00E62835"/>
    <w:rsid w:val="00E62BC9"/>
    <w:rsid w:val="00E66ABA"/>
    <w:rsid w:val="00E67116"/>
    <w:rsid w:val="00E7096B"/>
    <w:rsid w:val="00E74E5E"/>
    <w:rsid w:val="00E76044"/>
    <w:rsid w:val="00E766EC"/>
    <w:rsid w:val="00E77645"/>
    <w:rsid w:val="00E83697"/>
    <w:rsid w:val="00E859B6"/>
    <w:rsid w:val="00E8654C"/>
    <w:rsid w:val="00E86809"/>
    <w:rsid w:val="00E86D6D"/>
    <w:rsid w:val="00E9509D"/>
    <w:rsid w:val="00E96CD0"/>
    <w:rsid w:val="00E96F95"/>
    <w:rsid w:val="00EA12F9"/>
    <w:rsid w:val="00EA3E27"/>
    <w:rsid w:val="00EA5A15"/>
    <w:rsid w:val="00EA66C9"/>
    <w:rsid w:val="00EA6F9D"/>
    <w:rsid w:val="00EA715F"/>
    <w:rsid w:val="00EB06B2"/>
    <w:rsid w:val="00EB378C"/>
    <w:rsid w:val="00EB4E14"/>
    <w:rsid w:val="00EB56A0"/>
    <w:rsid w:val="00EB5A68"/>
    <w:rsid w:val="00EC230D"/>
    <w:rsid w:val="00EC340C"/>
    <w:rsid w:val="00EC4A25"/>
    <w:rsid w:val="00EC6C86"/>
    <w:rsid w:val="00EC6F51"/>
    <w:rsid w:val="00EC7DFE"/>
    <w:rsid w:val="00ED0457"/>
    <w:rsid w:val="00ED112E"/>
    <w:rsid w:val="00ED1BAA"/>
    <w:rsid w:val="00ED40AC"/>
    <w:rsid w:val="00ED6022"/>
    <w:rsid w:val="00EE00AC"/>
    <w:rsid w:val="00EE5F79"/>
    <w:rsid w:val="00EE671D"/>
    <w:rsid w:val="00EF0C39"/>
    <w:rsid w:val="00EF0DB9"/>
    <w:rsid w:val="00EF612C"/>
    <w:rsid w:val="00F01C6C"/>
    <w:rsid w:val="00F01C7D"/>
    <w:rsid w:val="00F025A2"/>
    <w:rsid w:val="00F036E9"/>
    <w:rsid w:val="00F043D1"/>
    <w:rsid w:val="00F07388"/>
    <w:rsid w:val="00F07939"/>
    <w:rsid w:val="00F12DE6"/>
    <w:rsid w:val="00F141DF"/>
    <w:rsid w:val="00F177BD"/>
    <w:rsid w:val="00F2026E"/>
    <w:rsid w:val="00F2210A"/>
    <w:rsid w:val="00F23E2E"/>
    <w:rsid w:val="00F247F6"/>
    <w:rsid w:val="00F25696"/>
    <w:rsid w:val="00F26EB7"/>
    <w:rsid w:val="00F275A1"/>
    <w:rsid w:val="00F3039A"/>
    <w:rsid w:val="00F31372"/>
    <w:rsid w:val="00F341BE"/>
    <w:rsid w:val="00F3485F"/>
    <w:rsid w:val="00F36DFC"/>
    <w:rsid w:val="00F37678"/>
    <w:rsid w:val="00F37743"/>
    <w:rsid w:val="00F43661"/>
    <w:rsid w:val="00F44DF5"/>
    <w:rsid w:val="00F463C0"/>
    <w:rsid w:val="00F46B11"/>
    <w:rsid w:val="00F46F23"/>
    <w:rsid w:val="00F4749A"/>
    <w:rsid w:val="00F521FD"/>
    <w:rsid w:val="00F52DE9"/>
    <w:rsid w:val="00F54A3D"/>
    <w:rsid w:val="00F54CB0"/>
    <w:rsid w:val="00F571A8"/>
    <w:rsid w:val="00F579CD"/>
    <w:rsid w:val="00F633B4"/>
    <w:rsid w:val="00F653B8"/>
    <w:rsid w:val="00F701EF"/>
    <w:rsid w:val="00F71B89"/>
    <w:rsid w:val="00F7353C"/>
    <w:rsid w:val="00F758D2"/>
    <w:rsid w:val="00F76F8F"/>
    <w:rsid w:val="00F77B35"/>
    <w:rsid w:val="00F77CC7"/>
    <w:rsid w:val="00F77EE4"/>
    <w:rsid w:val="00F824FC"/>
    <w:rsid w:val="00F83C4F"/>
    <w:rsid w:val="00F84D86"/>
    <w:rsid w:val="00F941DF"/>
    <w:rsid w:val="00F975E4"/>
    <w:rsid w:val="00FA1266"/>
    <w:rsid w:val="00FA2071"/>
    <w:rsid w:val="00FA2FC5"/>
    <w:rsid w:val="00FA3BA9"/>
    <w:rsid w:val="00FA44AE"/>
    <w:rsid w:val="00FA5E31"/>
    <w:rsid w:val="00FB22A3"/>
    <w:rsid w:val="00FB36FA"/>
    <w:rsid w:val="00FB3A4D"/>
    <w:rsid w:val="00FB5272"/>
    <w:rsid w:val="00FB6501"/>
    <w:rsid w:val="00FB6F30"/>
    <w:rsid w:val="00FC1192"/>
    <w:rsid w:val="00FC2F18"/>
    <w:rsid w:val="00FC371B"/>
    <w:rsid w:val="00FC4291"/>
    <w:rsid w:val="00FC7E40"/>
    <w:rsid w:val="00FD0A57"/>
    <w:rsid w:val="00FD6EDB"/>
    <w:rsid w:val="00FE106D"/>
    <w:rsid w:val="00FE251B"/>
    <w:rsid w:val="00FE520E"/>
    <w:rsid w:val="00FE6612"/>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3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2EE98-F755-4FB7-AD0E-C04D517E4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842</Words>
  <Characters>4803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2022-08-09T04:54:00Z</dcterms:created>
  <dcterms:modified xsi:type="dcterms:W3CDTF">2022-09-30T02:11:00Z</dcterms:modified>
  <cp:category/>
</cp:coreProperties>
</file>